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30" w:rsidRDefault="00E90530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расскажет об оформлении жилых домов, </w:t>
      </w:r>
    </w:p>
    <w:p w:rsidR="00BD0609" w:rsidRPr="007C6B20" w:rsidRDefault="00E90530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и сооружений</w:t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30" w:rsidRPr="00E90530" w:rsidRDefault="001D1F78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 июля 2020</w:t>
      </w:r>
      <w:r w:rsidR="00E90530" w:rsidRPr="00E90530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E90530" w:rsidRPr="00E90530">
        <w:rPr>
          <w:rFonts w:ascii="Times New Roman" w:hAnsi="Times New Roman" w:cs="Times New Roman"/>
          <w:b/>
          <w:sz w:val="28"/>
          <w:szCs w:val="28"/>
        </w:rPr>
        <w:t xml:space="preserve"> будет организована «горячая линия» по вопросам постановки на кадастровый учет объектов капитального строительства.</w:t>
      </w:r>
    </w:p>
    <w:p w:rsidR="00E90530" w:rsidRPr="00E90530" w:rsidRDefault="00E90530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3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Pr="00E9053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по «дачной амнистии»</w:t>
      </w:r>
      <w:r w:rsidRPr="00E90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Где получить уведомление о начале строительства жилого дома? </w:t>
      </w:r>
      <w:r w:rsidRPr="00E90530">
        <w:rPr>
          <w:rFonts w:ascii="Times New Roman" w:hAnsi="Times New Roman" w:cs="Times New Roman"/>
          <w:sz w:val="28"/>
          <w:szCs w:val="28"/>
        </w:rPr>
        <w:t>Как поставить на кадастровый учет машино-место?</w:t>
      </w:r>
      <w:r>
        <w:rPr>
          <w:rFonts w:ascii="Times New Roman" w:hAnsi="Times New Roman" w:cs="Times New Roman"/>
          <w:sz w:val="28"/>
          <w:szCs w:val="28"/>
        </w:rPr>
        <w:t xml:space="preserve"> Можно ли оформить реконструкцию садового дома по «дачной амнистии»? </w:t>
      </w:r>
      <w:r w:rsidRPr="00E9053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90530">
        <w:rPr>
          <w:rFonts w:ascii="Times New Roman" w:hAnsi="Times New Roman" w:cs="Times New Roman"/>
          <w:sz w:val="28"/>
          <w:szCs w:val="28"/>
        </w:rPr>
        <w:t>разделить жилой дом</w:t>
      </w:r>
      <w:r>
        <w:rPr>
          <w:rFonts w:ascii="Times New Roman" w:hAnsi="Times New Roman" w:cs="Times New Roman"/>
          <w:sz w:val="28"/>
          <w:szCs w:val="28"/>
        </w:rPr>
        <w:t xml:space="preserve"> на двух владельцев</w:t>
      </w:r>
      <w:r w:rsidRPr="00E90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Нужно ли оформлять гараж или баню на дачном участке? Как </w:t>
      </w:r>
      <w:r w:rsidR="0064700E">
        <w:rPr>
          <w:rFonts w:ascii="Times New Roman" w:hAnsi="Times New Roman" w:cs="Times New Roman"/>
          <w:sz w:val="28"/>
          <w:szCs w:val="28"/>
        </w:rPr>
        <w:t xml:space="preserve">из квартиры сделать магазин? Относится ли забор к сооружениям? Как правильно оформить перепланировку квартиры? Какие документы нужны </w:t>
      </w:r>
      <w:r w:rsidR="0064700E" w:rsidRPr="0064700E">
        <w:rPr>
          <w:rFonts w:ascii="Times New Roman" w:hAnsi="Times New Roman" w:cs="Times New Roman"/>
          <w:sz w:val="28"/>
          <w:szCs w:val="28"/>
        </w:rPr>
        <w:t>при объединении двух комнат в квартиру?</w:t>
      </w:r>
    </w:p>
    <w:p w:rsidR="00E90530" w:rsidRPr="00E90530" w:rsidRDefault="00E90530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30">
        <w:rPr>
          <w:rFonts w:ascii="Times New Roman" w:hAnsi="Times New Roman" w:cs="Times New Roman"/>
          <w:sz w:val="28"/>
          <w:szCs w:val="28"/>
        </w:rPr>
        <w:t>На эти и многие другие интересующие вопросы можно получить ответ, позвонив по телефону «горячей линии»: 8(473) 327-18-93.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2429)</w:t>
      </w:r>
    </w:p>
    <w:p w:rsidR="005E691D" w:rsidRDefault="009361A1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 w:rsidP="009361A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5381625" cy="1390650"/>
            <wp:effectExtent l="0" t="0" r="0" b="0"/>
            <wp:docPr id="1" name="Рисунок 1" descr="ВОРОНЕЖСКАЯ ОБЛА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ЕЖСКАЯ ОБЛА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1A1" w:rsidRDefault="009361A1" w:rsidP="009361A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Кадастровая палата Воронежской области перешла на единый номер исходящих звонков</w:t>
      </w:r>
    </w:p>
    <w:p w:rsidR="009361A1" w:rsidRDefault="009361A1" w:rsidP="009361A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61A1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исходящие звонки от филиалов Федеральной кадастровой палаты будут поступать с номеров с телефонным кодом Москвы –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61A1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Советуем вам брать трубку, звонок сотрудника Кадастровой палаты может оказаться важным для вас. </w:t>
      </w:r>
    </w:p>
    <w:p w:rsidR="009361A1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Возможно, сотрудник планирует: </w:t>
      </w:r>
    </w:p>
    <w:p w:rsidR="009361A1" w:rsidRDefault="009361A1" w:rsidP="009361A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Уточнить недостающую информацию.</w:t>
      </w:r>
    </w:p>
    <w:p w:rsidR="009361A1" w:rsidRDefault="009361A1" w:rsidP="009361A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с вами точные дату и место выездного приёма или доставки готовых документов.</w:t>
      </w:r>
    </w:p>
    <w:p w:rsidR="009361A1" w:rsidRDefault="009361A1" w:rsidP="009361A1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Согласовать время для оказания консультации.</w:t>
      </w:r>
    </w:p>
    <w:p w:rsidR="009361A1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внимание! Чтобы позвонить в региональное отделение Федеральной кадастровой палаты, нужно набрать номер конкретного филиала с кодом субъекта.</w:t>
      </w:r>
    </w:p>
    <w:p w:rsidR="009361A1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Например, если вы хотите позвонить в Кадастровую палату Воронежской области, вы набираете номер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(473) 327-18-92.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сотрудник Кадастровой палаты Воронежской области что-то хочет уточнить у вас, он позвонит с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 (495) 587-80-77 или 8 (495) 598-58-71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 или 2326)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61A1" w:rsidRDefault="009361A1"/>
    <w:p w:rsidR="009361A1" w:rsidRDefault="009361A1"/>
    <w:p w:rsidR="009361A1" w:rsidRPr="0080425C" w:rsidRDefault="009361A1" w:rsidP="009361A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4"/>
          <w:szCs w:val="4"/>
          <w:shd w:val="clear" w:color="auto" w:fill="FFFFFF"/>
        </w:rPr>
      </w:pPr>
      <w:r w:rsidRPr="007F7A54">
        <w:rPr>
          <w:rFonts w:ascii="Segoe UI" w:hAnsi="Segoe UI" w:cs="Segoe UI"/>
          <w:b/>
          <w:noProof/>
          <w:color w:val="000000"/>
          <w:sz w:val="32"/>
          <w:szCs w:val="32"/>
          <w:shd w:val="clear" w:color="auto" w:fill="FFFFFF"/>
          <w:lang w:eastAsia="ru-RU"/>
        </w:rPr>
        <w:lastRenderedPageBreak/>
        <w:drawing>
          <wp:inline distT="0" distB="0" distL="0" distR="0" wp14:anchorId="0CAFF5F2" wp14:editId="557B0115">
            <wp:extent cx="5381625" cy="1390650"/>
            <wp:effectExtent l="0" t="0" r="0" b="0"/>
            <wp:docPr id="3" name="Рисунок 3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A1" w:rsidRDefault="009361A1" w:rsidP="009361A1">
      <w:pPr>
        <w:spacing w:after="0" w:line="240" w:lineRule="auto"/>
        <w:ind w:firstLine="708"/>
        <w:jc w:val="center"/>
        <w:rPr>
          <w:rFonts w:ascii="Segoe UI" w:hAnsi="Segoe UI" w:cs="Segoe UI"/>
          <w:sz w:val="32"/>
          <w:szCs w:val="32"/>
        </w:rPr>
      </w:pPr>
    </w:p>
    <w:p w:rsidR="009361A1" w:rsidRDefault="009361A1" w:rsidP="009361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Эксперты расскажут о кадастровом учете объектов недвижимости</w:t>
      </w:r>
    </w:p>
    <w:p w:rsidR="009361A1" w:rsidRDefault="009361A1" w:rsidP="009361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6F5766">
        <w:rPr>
          <w:rFonts w:ascii="Times New Roman" w:hAnsi="Times New Roman" w:cs="Times New Roman"/>
          <w:b/>
          <w:sz w:val="28"/>
          <w:szCs w:val="28"/>
        </w:rPr>
        <w:t>сфере садоводства и огородничества</w:t>
      </w:r>
    </w:p>
    <w:p w:rsidR="009361A1" w:rsidRPr="004F1650" w:rsidRDefault="009361A1" w:rsidP="009361A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1A1" w:rsidRPr="000B685A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15 июл</w:t>
      </w:r>
      <w:r w:rsidRPr="000B685A">
        <w:rPr>
          <w:rFonts w:ascii="Times New Roman" w:hAnsi="Times New Roman" w:cs="Times New Roman"/>
          <w:b/>
          <w:bCs/>
          <w:sz w:val="28"/>
          <w:szCs w:val="28"/>
        </w:rPr>
        <w:t>я 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11</w:t>
      </w:r>
      <w:r w:rsidRPr="000B685A">
        <w:rPr>
          <w:rFonts w:ascii="Times New Roman" w:hAnsi="Times New Roman" w:cs="Times New Roman"/>
          <w:b/>
          <w:bCs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состоится</w:t>
      </w:r>
      <w:r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0B68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 кадастровом учете объектов недвижимости в </w:t>
      </w:r>
      <w:r w:rsidRPr="006F5766">
        <w:rPr>
          <w:rFonts w:ascii="Times New Roman" w:hAnsi="Times New Roman" w:cs="Times New Roman"/>
          <w:b/>
          <w:sz w:val="28"/>
          <w:szCs w:val="28"/>
        </w:rPr>
        <w:t>сфере садоводства и огородничества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F5766">
        <w:rPr>
          <w:rFonts w:ascii="Times New Roman" w:hAnsi="Times New Roman" w:cs="Times New Roman"/>
          <w:b/>
          <w:bCs/>
          <w:sz w:val="28"/>
          <w:szCs w:val="28"/>
        </w:rPr>
        <w:t>На вопросы кадастровых инженеров и профильных специалистов ответят эксперты Кадастровой палаты по Санкт-Петербургу.</w:t>
      </w:r>
    </w:p>
    <w:p w:rsidR="009361A1" w:rsidRPr="004231A4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1A4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4231A4">
        <w:rPr>
          <w:rFonts w:ascii="Times New Roman" w:hAnsi="Times New Roman" w:cs="Times New Roman"/>
          <w:sz w:val="28"/>
          <w:szCs w:val="28"/>
        </w:rPr>
        <w:t xml:space="preserve"> позволит кадастровым инженерам получить максимум информации о комплексном применении сразу нескольких важных федеральных законов о недвижимости, в том числе Федерального закона № 217-ФЗ.</w:t>
      </w:r>
    </w:p>
    <w:p w:rsidR="009361A1" w:rsidRPr="004231A4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A4">
        <w:rPr>
          <w:rFonts w:ascii="Times New Roman" w:hAnsi="Times New Roman" w:cs="Times New Roman"/>
          <w:sz w:val="28"/>
          <w:szCs w:val="28"/>
        </w:rPr>
        <w:t xml:space="preserve">Наряду с основными понятиями этого закона, слушатели узнают о требованиях к застройке садовых участков. Но главное – планируется очень подробно и буквально пошагово разъяснить всю процедуру реализации уведомительного порядка строительства и реконструкции индивидуальных жилых и садовых домов. </w:t>
      </w:r>
    </w:p>
    <w:p w:rsidR="009361A1" w:rsidRPr="004231A4" w:rsidRDefault="009361A1" w:rsidP="009361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A4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узнать на сайте Федеральной кадастровой палаты </w:t>
      </w:r>
      <w:hyperlink r:id="rId8" w:history="1">
        <w:r w:rsidRPr="004231A4">
          <w:rPr>
            <w:rStyle w:val="a3"/>
            <w:rFonts w:ascii="Times New Roman" w:hAnsi="Times New Roman" w:cs="Times New Roman"/>
            <w:sz w:val="28"/>
            <w:szCs w:val="28"/>
          </w:rPr>
          <w:t>www.webinar.kadastr.ru</w:t>
        </w:r>
      </w:hyperlink>
      <w:r w:rsidRPr="004231A4">
        <w:rPr>
          <w:rFonts w:ascii="Times New Roman" w:hAnsi="Times New Roman" w:cs="Times New Roman"/>
          <w:sz w:val="28"/>
          <w:szCs w:val="28"/>
        </w:rPr>
        <w:t xml:space="preserve"> в разделах «</w:t>
      </w:r>
      <w:proofErr w:type="spellStart"/>
      <w:r w:rsidRPr="004231A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231A4">
        <w:rPr>
          <w:rFonts w:ascii="Times New Roman" w:hAnsi="Times New Roman" w:cs="Times New Roman"/>
          <w:sz w:val="28"/>
          <w:szCs w:val="28"/>
        </w:rPr>
        <w:t>» и «Кадастровый учет в сфере садоводства и огородничества».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361A1" w:rsidRPr="0014706C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361A1" w:rsidRPr="0014706C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61A1" w:rsidRDefault="009361A1" w:rsidP="009361A1">
      <w:pPr>
        <w:spacing w:after="0" w:line="240" w:lineRule="auto"/>
        <w:rPr>
          <w:rFonts w:ascii="Segoe UI" w:eastAsia="Times New Roman" w:hAnsi="Segoe UI" w:cs="Segoe UI"/>
          <w:b/>
          <w:sz w:val="18"/>
          <w:szCs w:val="18"/>
          <w:lang w:eastAsia="ru-RU"/>
        </w:rPr>
      </w:pPr>
    </w:p>
    <w:p w:rsidR="009361A1" w:rsidRDefault="009361A1"/>
    <w:p w:rsidR="009361A1" w:rsidRDefault="009361A1" w:rsidP="0093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7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EF6785E" wp14:editId="607482F7">
            <wp:extent cx="5381625" cy="1390650"/>
            <wp:effectExtent l="0" t="0" r="0" b="0"/>
            <wp:docPr id="4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A1" w:rsidRDefault="009361A1" w:rsidP="0093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рассказала о применении электронной подписи</w:t>
      </w:r>
    </w:p>
    <w:p w:rsidR="009361A1" w:rsidRPr="00716FA1" w:rsidRDefault="009361A1" w:rsidP="009361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A1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00B0">
        <w:rPr>
          <w:rFonts w:ascii="Times New Roman" w:hAnsi="Times New Roman" w:cs="Times New Roman"/>
          <w:sz w:val="28"/>
          <w:szCs w:val="28"/>
        </w:rPr>
        <w:t xml:space="preserve">Кадастровая палата Воронежской области провела «горячую линию»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получения 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>Удостоверяющего центра</w:t>
      </w:r>
      <w:r w:rsidRPr="006100B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100B0">
        <w:rPr>
          <w:rFonts w:ascii="Times New Roman" w:hAnsi="Times New Roman" w:cs="Times New Roman"/>
          <w:sz w:val="28"/>
          <w:szCs w:val="28"/>
        </w:rPr>
        <w:t xml:space="preserve"> Размещаем наиболее интересные из них:</w:t>
      </w:r>
    </w:p>
    <w:p w:rsidR="009361A1" w:rsidRDefault="009361A1" w:rsidP="009361A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361A1" w:rsidRDefault="009361A1" w:rsidP="009361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Зачем нужна электронная подпись? </w:t>
      </w:r>
    </w:p>
    <w:p w:rsidR="009361A1" w:rsidRPr="00661D32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325">
        <w:rPr>
          <w:rFonts w:ascii="Times New Roman" w:hAnsi="Times New Roman" w:cs="Times New Roman"/>
          <w:sz w:val="28"/>
          <w:szCs w:val="28"/>
        </w:rPr>
        <w:t xml:space="preserve">С помощью сертификата электронной подписи можно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 в электронном виде </w:t>
      </w:r>
      <w:r w:rsidRPr="00525325">
        <w:rPr>
          <w:rFonts w:ascii="Times New Roman" w:hAnsi="Times New Roman" w:cs="Times New Roman"/>
          <w:sz w:val="28"/>
          <w:szCs w:val="28"/>
        </w:rPr>
        <w:t xml:space="preserve">зарегистрировать права собственности на объект недвижимости, получить сведения из ЕГРН, </w:t>
      </w:r>
      <w:r w:rsidRPr="00A83A0C">
        <w:rPr>
          <w:rFonts w:ascii="Times New Roman" w:hAnsi="Times New Roman" w:cs="Times New Roman"/>
          <w:sz w:val="28"/>
          <w:szCs w:val="28"/>
        </w:rPr>
        <w:t xml:space="preserve">подать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3A0C">
        <w:rPr>
          <w:rFonts w:ascii="Times New Roman" w:hAnsi="Times New Roman" w:cs="Times New Roman"/>
          <w:sz w:val="28"/>
          <w:szCs w:val="28"/>
        </w:rPr>
        <w:t xml:space="preserve">налоговую </w:t>
      </w:r>
      <w:r>
        <w:rPr>
          <w:rFonts w:ascii="Times New Roman" w:hAnsi="Times New Roman" w:cs="Times New Roman"/>
          <w:sz w:val="28"/>
          <w:szCs w:val="28"/>
        </w:rPr>
        <w:t xml:space="preserve">инспекцию </w:t>
      </w:r>
      <w:r w:rsidRPr="00A83A0C">
        <w:rPr>
          <w:rFonts w:ascii="Times New Roman" w:hAnsi="Times New Roman" w:cs="Times New Roman"/>
          <w:sz w:val="28"/>
          <w:szCs w:val="28"/>
        </w:rPr>
        <w:t>декларацию</w:t>
      </w:r>
      <w:r>
        <w:t xml:space="preserve">, </w:t>
      </w:r>
      <w:r w:rsidRPr="00525325">
        <w:rPr>
          <w:rFonts w:ascii="Times New Roman" w:hAnsi="Times New Roman" w:cs="Times New Roman"/>
          <w:sz w:val="28"/>
          <w:szCs w:val="28"/>
        </w:rPr>
        <w:t>заполнить анкету для переоформления паспорта,</w:t>
      </w:r>
      <w:r>
        <w:rPr>
          <w:rFonts w:ascii="Times New Roman" w:hAnsi="Times New Roman" w:cs="Times New Roman"/>
          <w:sz w:val="28"/>
          <w:szCs w:val="28"/>
        </w:rPr>
        <w:t xml:space="preserve"> отследить штрафы ГИБДД </w:t>
      </w:r>
      <w:r w:rsidRPr="005253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получить многие другие государственные услуги</w:t>
      </w:r>
      <w:r w:rsidRPr="00525325">
        <w:rPr>
          <w:rFonts w:ascii="Times New Roman" w:hAnsi="Times New Roman" w:cs="Times New Roman"/>
          <w:sz w:val="28"/>
          <w:szCs w:val="28"/>
        </w:rPr>
        <w:t>.</w:t>
      </w:r>
    </w:p>
    <w:p w:rsidR="009361A1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D32">
        <w:rPr>
          <w:rFonts w:ascii="Times New Roman" w:hAnsi="Times New Roman" w:cs="Times New Roman"/>
          <w:sz w:val="28"/>
          <w:szCs w:val="28"/>
        </w:rPr>
        <w:t>Юридическим  лицам</w:t>
      </w:r>
      <w:proofErr w:type="gramEnd"/>
      <w:r w:rsidRPr="00661D32">
        <w:rPr>
          <w:rFonts w:ascii="Times New Roman" w:hAnsi="Times New Roman" w:cs="Times New Roman"/>
          <w:sz w:val="28"/>
          <w:szCs w:val="28"/>
        </w:rPr>
        <w:t xml:space="preserve">  электронная  под</w:t>
      </w:r>
      <w:r>
        <w:rPr>
          <w:rFonts w:ascii="Times New Roman" w:hAnsi="Times New Roman" w:cs="Times New Roman"/>
          <w:sz w:val="28"/>
          <w:szCs w:val="28"/>
        </w:rPr>
        <w:t xml:space="preserve">пись  дает  допуск  к  участию </w:t>
      </w:r>
      <w:r w:rsidRPr="00661D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электронных  торгах,  позволяет  организовать  юридически-значимый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электронный  документооборот  и  сдачу  электронной  отчетности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D32">
        <w:rPr>
          <w:rFonts w:ascii="Times New Roman" w:hAnsi="Times New Roman" w:cs="Times New Roman"/>
          <w:sz w:val="28"/>
          <w:szCs w:val="28"/>
        </w:rPr>
        <w:t>контролирующие органы власти.</w:t>
      </w:r>
    </w:p>
    <w:p w:rsidR="009361A1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0C">
        <w:rPr>
          <w:rFonts w:ascii="Times New Roman" w:hAnsi="Times New Roman" w:cs="Times New Roman"/>
          <w:sz w:val="28"/>
          <w:szCs w:val="28"/>
        </w:rPr>
        <w:t>Выдаваемые сертификаты электронных подписей </w:t>
      </w:r>
      <w:r>
        <w:rPr>
          <w:rFonts w:ascii="Times New Roman" w:hAnsi="Times New Roman" w:cs="Times New Roman"/>
          <w:sz w:val="28"/>
          <w:szCs w:val="28"/>
        </w:rPr>
        <w:t>Кадастровой палаты применимы</w:t>
      </w:r>
      <w:r w:rsidRPr="00A83A0C">
        <w:rPr>
          <w:rFonts w:ascii="Times New Roman" w:hAnsi="Times New Roman" w:cs="Times New Roman"/>
          <w:sz w:val="28"/>
          <w:szCs w:val="28"/>
        </w:rPr>
        <w:t xml:space="preserve"> при работе на порталах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83A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A83A0C">
        <w:rPr>
          <w:rFonts w:ascii="Times New Roman" w:hAnsi="Times New Roman" w:cs="Times New Roman"/>
          <w:sz w:val="28"/>
          <w:szCs w:val="28"/>
        </w:rPr>
        <w:t>, ФНС России, ФТС России, ФНП России и многих других ресурсах.</w:t>
      </w:r>
    </w:p>
    <w:p w:rsidR="009361A1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A1" w:rsidRPr="00D407E6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Узнал, что электронная подпись бывает разной, расскажите в чем отличия?</w:t>
      </w:r>
    </w:p>
    <w:p w:rsidR="009361A1" w:rsidRPr="00D66636" w:rsidRDefault="009361A1" w:rsidP="009361A1">
      <w:pPr>
        <w:pStyle w:val="a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 xml:space="preserve">Электронная подпись бывает простой и усиленной. </w:t>
      </w:r>
    </w:p>
    <w:p w:rsidR="009361A1" w:rsidRPr="00D66636" w:rsidRDefault="009361A1" w:rsidP="009361A1">
      <w:pPr>
        <w:pStyle w:val="a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>Простой является</w:t>
      </w:r>
      <w:r>
        <w:rPr>
          <w:sz w:val="28"/>
          <w:szCs w:val="28"/>
        </w:rPr>
        <w:t xml:space="preserve"> </w:t>
      </w:r>
      <w:r w:rsidRPr="00D66636">
        <w:rPr>
          <w:sz w:val="28"/>
          <w:szCs w:val="28"/>
        </w:rPr>
        <w:t>электронная подпись</w:t>
      </w:r>
      <w:r>
        <w:rPr>
          <w:sz w:val="28"/>
          <w:szCs w:val="28"/>
        </w:rPr>
        <w:t xml:space="preserve">, которая создана </w:t>
      </w:r>
      <w:r w:rsidRPr="00D66636">
        <w:rPr>
          <w:sz w:val="28"/>
          <w:szCs w:val="28"/>
        </w:rPr>
        <w:t>с применением комбинации логина и пароля и подтверждает, что электронный документ или сообщение подписаны опр</w:t>
      </w:r>
      <w:r>
        <w:rPr>
          <w:sz w:val="28"/>
          <w:szCs w:val="28"/>
        </w:rPr>
        <w:t>еделенным лицом. А</w:t>
      </w:r>
      <w:r w:rsidRPr="00D66636">
        <w:rPr>
          <w:sz w:val="28"/>
          <w:szCs w:val="28"/>
        </w:rPr>
        <w:t>вторизовавшись в какой-либо информационной системе и оставив свои логин и пароль, любые ваши последующие действия могут быть трак</w:t>
      </w:r>
      <w:r>
        <w:rPr>
          <w:sz w:val="28"/>
          <w:szCs w:val="28"/>
        </w:rPr>
        <w:t>тованы как заверенные простой электронной подписью</w:t>
      </w:r>
      <w:r w:rsidRPr="00D66636">
        <w:rPr>
          <w:sz w:val="28"/>
          <w:szCs w:val="28"/>
        </w:rPr>
        <w:t xml:space="preserve">. </w:t>
      </w:r>
    </w:p>
    <w:p w:rsidR="009361A1" w:rsidRPr="00D66636" w:rsidRDefault="009361A1" w:rsidP="009361A1">
      <w:pPr>
        <w:pStyle w:val="a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Усиленная электронная подпись</w:t>
      </w:r>
      <w:r w:rsidRPr="00D66636">
        <w:rPr>
          <w:sz w:val="28"/>
          <w:szCs w:val="28"/>
        </w:rPr>
        <w:t xml:space="preserve">, в свою очередь, может быть квалифицированной и неквалифицированной:  </w:t>
      </w:r>
    </w:p>
    <w:p w:rsidR="009361A1" w:rsidRPr="00D66636" w:rsidRDefault="009361A1" w:rsidP="009361A1">
      <w:pPr>
        <w:pStyle w:val="a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>1) Неквалифицированной является</w:t>
      </w:r>
      <w:r>
        <w:rPr>
          <w:sz w:val="28"/>
          <w:szCs w:val="28"/>
        </w:rPr>
        <w:t xml:space="preserve"> электронная подпись</w:t>
      </w:r>
      <w:r w:rsidRPr="00D66636">
        <w:rPr>
          <w:sz w:val="28"/>
          <w:szCs w:val="28"/>
        </w:rPr>
        <w:t xml:space="preserve">, созданная с применением специального программного обеспечения и позволяющая обнаружить внесение изменений в электронный документ после его подписания. Для ее создания может использоваться сертификат, выданный любым </w:t>
      </w:r>
      <w:r>
        <w:rPr>
          <w:sz w:val="28"/>
          <w:szCs w:val="28"/>
        </w:rPr>
        <w:t>удостоверяющим центром (УЦ), не</w:t>
      </w:r>
      <w:r w:rsidRPr="00D66636">
        <w:rPr>
          <w:sz w:val="28"/>
          <w:szCs w:val="28"/>
        </w:rPr>
        <w:t xml:space="preserve">аккредитованным </w:t>
      </w:r>
      <w:proofErr w:type="spellStart"/>
      <w:r w:rsidRPr="00D66636">
        <w:rPr>
          <w:sz w:val="28"/>
          <w:szCs w:val="28"/>
        </w:rPr>
        <w:t>Минкомсвязью</w:t>
      </w:r>
      <w:proofErr w:type="spellEnd"/>
      <w:r w:rsidRPr="00D66636">
        <w:rPr>
          <w:sz w:val="28"/>
          <w:szCs w:val="28"/>
        </w:rPr>
        <w:t xml:space="preserve"> России.  </w:t>
      </w:r>
    </w:p>
    <w:p w:rsidR="009361A1" w:rsidRPr="00D66636" w:rsidRDefault="009361A1" w:rsidP="009361A1">
      <w:pPr>
        <w:pStyle w:val="a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 w:rsidRPr="00D66636">
        <w:rPr>
          <w:sz w:val="28"/>
          <w:szCs w:val="28"/>
        </w:rPr>
        <w:t xml:space="preserve">2) Квалифицированная ЭП (или усиленная квалифицированная ЭП) соответствует всем </w:t>
      </w:r>
      <w:r>
        <w:rPr>
          <w:sz w:val="28"/>
          <w:szCs w:val="28"/>
        </w:rPr>
        <w:t>признакам неквалифицированной, н</w:t>
      </w:r>
      <w:r w:rsidRPr="00D66636">
        <w:rPr>
          <w:sz w:val="28"/>
          <w:szCs w:val="28"/>
        </w:rPr>
        <w:t>о для ее создания еще обязательно используется квалифицированный сертификат ключа проверки электронной подписи (квалифицированный сертификат ЭП), выданный аккредитованным удостоверяющим центром, и специальное программное обеспечение, соответствующее требованиям </w:t>
      </w:r>
      <w:hyperlink r:id="rId10" w:tgtFrame="_blank" w:history="1">
        <w:r w:rsidRPr="00D66636">
          <w:rPr>
            <w:rStyle w:val="a3"/>
            <w:sz w:val="28"/>
            <w:szCs w:val="28"/>
          </w:rPr>
          <w:t>63-ФЗ «Об электронной подписи»</w:t>
        </w:r>
      </w:hyperlink>
      <w:r w:rsidRPr="00D66636">
        <w:rPr>
          <w:sz w:val="28"/>
          <w:szCs w:val="28"/>
          <w:u w:val="single"/>
        </w:rPr>
        <w:t>. </w:t>
      </w:r>
      <w:r w:rsidRPr="00D66636">
        <w:rPr>
          <w:sz w:val="28"/>
          <w:szCs w:val="28"/>
        </w:rPr>
        <w:t xml:space="preserve"> </w:t>
      </w:r>
    </w:p>
    <w:p w:rsidR="009361A1" w:rsidRPr="00D66636" w:rsidRDefault="009361A1" w:rsidP="009361A1">
      <w:pPr>
        <w:pStyle w:val="a6"/>
        <w:spacing w:before="0" w:beforeAutospacing="0" w:after="0" w:afterAutospacing="0" w:line="360" w:lineRule="auto"/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квалифицированная электронная подпись</w:t>
      </w:r>
      <w:r w:rsidRPr="00D66636">
        <w:rPr>
          <w:sz w:val="28"/>
          <w:szCs w:val="28"/>
        </w:rPr>
        <w:t xml:space="preserve"> в соответствии с 63-ФЗ, признается юридически значимой – аналогом собственноручной подписи. Это ее главное отличие от других видов электронных подписей. </w:t>
      </w:r>
    </w:p>
    <w:p w:rsidR="009361A1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63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D66636">
          <w:rPr>
            <w:rStyle w:val="a3"/>
            <w:rFonts w:ascii="Times New Roman" w:hAnsi="Times New Roman" w:cs="Times New Roman"/>
            <w:sz w:val="28"/>
            <w:szCs w:val="28"/>
          </w:rPr>
          <w:t xml:space="preserve">портале </w:t>
        </w:r>
        <w:proofErr w:type="spellStart"/>
        <w:r w:rsidRPr="00D66636">
          <w:rPr>
            <w:rStyle w:val="a3"/>
            <w:rFonts w:ascii="Times New Roman" w:hAnsi="Times New Roman" w:cs="Times New Roman"/>
            <w:sz w:val="28"/>
            <w:szCs w:val="28"/>
          </w:rPr>
          <w:t>госуслуг</w:t>
        </w:r>
        <w:proofErr w:type="spellEnd"/>
      </w:hyperlink>
      <w:r w:rsidRPr="00D66636">
        <w:rPr>
          <w:rFonts w:ascii="Times New Roman" w:hAnsi="Times New Roman" w:cs="Times New Roman"/>
          <w:sz w:val="28"/>
          <w:szCs w:val="28"/>
        </w:rPr>
        <w:t xml:space="preserve"> и в большинстве информационных систем с доступом из интернета зачастую используется простая электронная подпись, но госорганы и операторы крупных информационных систем требуют обязательное использование при заверении электронных документов квалифицированной электронной подписью.</w:t>
      </w:r>
    </w:p>
    <w:p w:rsidR="009361A1" w:rsidRPr="00D407E6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61A1" w:rsidRPr="00661D32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32">
        <w:rPr>
          <w:rFonts w:ascii="Times New Roman" w:hAnsi="Times New Roman" w:cs="Times New Roman"/>
          <w:b/>
          <w:sz w:val="28"/>
          <w:szCs w:val="28"/>
        </w:rPr>
        <w:t>Как получить электронную подпись в Кадастровой палате?</w:t>
      </w:r>
    </w:p>
    <w:p w:rsidR="009361A1" w:rsidRPr="00661D32" w:rsidRDefault="009361A1" w:rsidP="009361A1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Для получения квалифицированного сертификата необходимо: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Зарегистрироваться на сайте Удостоверяющего центра </w:t>
      </w:r>
      <w:hyperlink r:id="rId12" w:history="1">
        <w:r w:rsidRPr="00661D32">
          <w:rPr>
            <w:rStyle w:val="a3"/>
            <w:rFonts w:ascii="Times New Roman" w:hAnsi="Times New Roman" w:cs="Times New Roman"/>
            <w:sz w:val="28"/>
            <w:szCs w:val="28"/>
          </w:rPr>
          <w:t>https://uc.kadastr.ru/</w:t>
        </w:r>
      </w:hyperlink>
      <w:r w:rsidRPr="00661D32">
        <w:rPr>
          <w:rFonts w:ascii="Times New Roman" w:hAnsi="Times New Roman" w:cs="Times New Roman"/>
          <w:sz w:val="28"/>
          <w:szCs w:val="28"/>
        </w:rPr>
        <w:t>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Получить после регистрации доступ в Личный кабинет;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Заполнить информацию в профиле;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61D32">
        <w:rPr>
          <w:rFonts w:ascii="Times New Roman" w:hAnsi="Times New Roman" w:cs="Times New Roman"/>
          <w:sz w:val="28"/>
          <w:szCs w:val="28"/>
        </w:rPr>
        <w:t>Загрузить  подтверждающие</w:t>
      </w:r>
      <w:proofErr w:type="gramEnd"/>
      <w:r w:rsidRPr="00661D32">
        <w:rPr>
          <w:rFonts w:ascii="Times New Roman" w:hAnsi="Times New Roman" w:cs="Times New Roman"/>
          <w:sz w:val="28"/>
          <w:szCs w:val="28"/>
        </w:rPr>
        <w:t xml:space="preserve">  документы  (СНИЛС,  копия  ИНН,  паспорт и др.);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Сформировать заявку на выпуск сертификата ключа электронной подписи;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>- Произвести оплату по платежным документам;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t xml:space="preserve">- Подтвердить личность в офисе приема и выдачи документов Кадастровой палаты Воронежской области, расположенного по адресу: г. </w:t>
      </w:r>
      <w:proofErr w:type="gramStart"/>
      <w:r w:rsidRPr="00661D32">
        <w:rPr>
          <w:rFonts w:ascii="Times New Roman" w:hAnsi="Times New Roman" w:cs="Times New Roman"/>
          <w:sz w:val="28"/>
          <w:szCs w:val="28"/>
        </w:rPr>
        <w:t xml:space="preserve">Воронеж,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1D32">
        <w:rPr>
          <w:rFonts w:ascii="Times New Roman" w:hAnsi="Times New Roman" w:cs="Times New Roman"/>
          <w:sz w:val="28"/>
          <w:szCs w:val="28"/>
        </w:rPr>
        <w:t>ул. Солнечная, 12Б;</w:t>
      </w:r>
    </w:p>
    <w:p w:rsidR="009361A1" w:rsidRPr="00661D32" w:rsidRDefault="009361A1" w:rsidP="009361A1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61D32">
        <w:rPr>
          <w:rFonts w:ascii="Times New Roman" w:hAnsi="Times New Roman" w:cs="Times New Roman"/>
          <w:sz w:val="28"/>
          <w:szCs w:val="28"/>
        </w:rPr>
        <w:lastRenderedPageBreak/>
        <w:t>- Скачать в Личном кабинете сертификат электронной подписи.</w:t>
      </w:r>
    </w:p>
    <w:p w:rsidR="009361A1" w:rsidRDefault="009361A1" w:rsidP="009361A1">
      <w:p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D32">
        <w:rPr>
          <w:rFonts w:ascii="Times New Roman" w:eastAsia="Times New Roman" w:hAnsi="Times New Roman" w:cs="Times New Roman"/>
          <w:sz w:val="28"/>
          <w:szCs w:val="28"/>
        </w:rPr>
        <w:t>По вопросам получения сертификата электронной подписи заявители могут обратиться за консультацией специалистов Кадастровой палаты Воронежской области по телефону: 8 (473) 327-18-92 (добавочный 2360 или 2624).</w:t>
      </w:r>
    </w:p>
    <w:p w:rsidR="009361A1" w:rsidRDefault="009361A1" w:rsidP="00936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361A1" w:rsidRPr="0014706C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361A1" w:rsidRPr="000553C9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61A1" w:rsidRPr="00661D32" w:rsidRDefault="009361A1" w:rsidP="009361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61A1" w:rsidRDefault="009361A1" w:rsidP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/>
    <w:p w:rsidR="009361A1" w:rsidRDefault="009361A1" w:rsidP="009361A1">
      <w:pPr>
        <w:pStyle w:val="a8"/>
        <w:spacing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50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0BC5F13" wp14:editId="15984195">
            <wp:extent cx="5381625" cy="1390650"/>
            <wp:effectExtent l="0" t="0" r="0" b="0"/>
            <wp:docPr id="5" name="Рисунок 1" descr="M:\!Сетевые диски Лизюкова\Папка обмена Лизюкова\!!! Логотип ФКП\ВОРОНЕЖ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1A1" w:rsidRDefault="009361A1" w:rsidP="009361A1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Доля поставленных на кадастровый учет земельных участков </w:t>
      </w:r>
    </w:p>
    <w:p w:rsidR="009361A1" w:rsidRDefault="009361A1" w:rsidP="009361A1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составила 21%</w:t>
      </w:r>
    </w:p>
    <w:p w:rsidR="009361A1" w:rsidRPr="00E419F5" w:rsidRDefault="009361A1" w:rsidP="009361A1">
      <w:pPr>
        <w:pStyle w:val="a8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1A1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80E">
        <w:rPr>
          <w:rFonts w:ascii="Times New Roman" w:hAnsi="Times New Roman" w:cs="Times New Roman"/>
          <w:b/>
          <w:sz w:val="28"/>
          <w:szCs w:val="28"/>
        </w:rPr>
        <w:t>На 1 июня 2020 года в Едином государственном реестре недвижимости (</w:t>
      </w:r>
      <w:r>
        <w:rPr>
          <w:rFonts w:ascii="Times New Roman" w:hAnsi="Times New Roman" w:cs="Times New Roman"/>
          <w:b/>
          <w:sz w:val="28"/>
          <w:szCs w:val="28"/>
        </w:rPr>
        <w:t>ЕГРН) содержатся сведения почти о 1,2</w:t>
      </w:r>
      <w:r w:rsidRPr="0029180E">
        <w:rPr>
          <w:rFonts w:ascii="Times New Roman" w:hAnsi="Times New Roman" w:cs="Times New Roman"/>
          <w:b/>
          <w:sz w:val="28"/>
          <w:szCs w:val="28"/>
        </w:rPr>
        <w:t xml:space="preserve"> млн земельных участков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области, из них около 254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(или 21%) поставлены на кадастровый учет, остальные 940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внесены в ЕГРН как ранее учтенные.</w:t>
      </w:r>
      <w:r w:rsidRPr="0029180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За пять месяцев 2020 года </w:t>
      </w:r>
      <w:r w:rsidRPr="0029180E">
        <w:rPr>
          <w:rFonts w:ascii="Times New Roman" w:hAnsi="Times New Roman" w:cs="Times New Roman"/>
          <w:b/>
          <w:sz w:val="28"/>
          <w:szCs w:val="28"/>
        </w:rPr>
        <w:t xml:space="preserve">число земельных участков увеличилось на </w:t>
      </w:r>
      <w:r>
        <w:rPr>
          <w:rFonts w:ascii="Times New Roman" w:hAnsi="Times New Roman" w:cs="Times New Roman"/>
          <w:b/>
          <w:sz w:val="28"/>
          <w:szCs w:val="28"/>
        </w:rPr>
        <w:t xml:space="preserve">7,5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Pr="0029180E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9180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361A1" w:rsidRPr="00A56C8C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6C8C">
        <w:rPr>
          <w:rFonts w:ascii="Times New Roman" w:hAnsi="Times New Roman" w:cs="Times New Roman"/>
          <w:iCs/>
          <w:sz w:val="28"/>
          <w:szCs w:val="28"/>
        </w:rPr>
        <w:t>Земельные участки могут быть образованы несколькими способами: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80E">
        <w:rPr>
          <w:rFonts w:ascii="Times New Roman" w:hAnsi="Times New Roman" w:cs="Times New Roman"/>
          <w:sz w:val="28"/>
          <w:szCs w:val="28"/>
        </w:rPr>
        <w:t>Кадастровый учет земельных участков – добровольная процедура, которая проводится исключительно по желанию правообладателя. Вместе с тем за первые пять месяцев 2020 года число поставленных на учет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в ЕГРН возр</w:t>
      </w:r>
      <w:r w:rsidRPr="0029180E">
        <w:rPr>
          <w:rFonts w:ascii="Times New Roman" w:hAnsi="Times New Roman" w:cs="Times New Roman"/>
          <w:sz w:val="28"/>
          <w:szCs w:val="28"/>
        </w:rPr>
        <w:t xml:space="preserve">осло на </w:t>
      </w:r>
      <w:r>
        <w:rPr>
          <w:rFonts w:ascii="Times New Roman" w:hAnsi="Times New Roman" w:cs="Times New Roman"/>
          <w:sz w:val="28"/>
          <w:szCs w:val="28"/>
        </w:rPr>
        <w:t>331,6</w:t>
      </w:r>
      <w:r w:rsidRPr="0029180E">
        <w:rPr>
          <w:rFonts w:ascii="Times New Roman" w:hAnsi="Times New Roman" w:cs="Times New Roman"/>
          <w:sz w:val="28"/>
          <w:szCs w:val="28"/>
        </w:rPr>
        <w:t xml:space="preserve"> тыс. (2%). Всего по данным ЕГРН на 1 июня 2020 года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29180E">
        <w:rPr>
          <w:rFonts w:ascii="Times New Roman" w:hAnsi="Times New Roman" w:cs="Times New Roman"/>
          <w:sz w:val="28"/>
          <w:szCs w:val="28"/>
        </w:rPr>
        <w:t xml:space="preserve"> насчитывается 60,8 млн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Pr="0029180E">
        <w:rPr>
          <w:rFonts w:ascii="Times New Roman" w:hAnsi="Times New Roman" w:cs="Times New Roman"/>
          <w:sz w:val="28"/>
          <w:szCs w:val="28"/>
        </w:rPr>
        <w:t>17,5 млн (или 29%)</w:t>
      </w:r>
      <w:r>
        <w:rPr>
          <w:rFonts w:ascii="Times New Roman" w:hAnsi="Times New Roman" w:cs="Times New Roman"/>
          <w:sz w:val="28"/>
          <w:szCs w:val="28"/>
        </w:rPr>
        <w:t xml:space="preserve"> поставлены</w:t>
      </w:r>
      <w:r w:rsidRPr="00A5604C">
        <w:rPr>
          <w:rFonts w:ascii="Times New Roman" w:hAnsi="Times New Roman" w:cs="Times New Roman"/>
          <w:sz w:val="28"/>
          <w:szCs w:val="28"/>
        </w:rPr>
        <w:t xml:space="preserve"> </w:t>
      </w:r>
      <w:r w:rsidRPr="0029180E">
        <w:rPr>
          <w:rFonts w:ascii="Times New Roman" w:hAnsi="Times New Roman" w:cs="Times New Roman"/>
          <w:sz w:val="28"/>
          <w:szCs w:val="28"/>
        </w:rPr>
        <w:t>на кадастровый учет.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A1" w:rsidRPr="003E3580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772054">
        <w:rPr>
          <w:rFonts w:ascii="Times New Roman" w:hAnsi="Times New Roman" w:cs="Times New Roman"/>
          <w:sz w:val="28"/>
          <w:szCs w:val="28"/>
        </w:rPr>
        <w:t xml:space="preserve"> 2020 года в рейтинге регионов с </w:t>
      </w:r>
      <w:r>
        <w:rPr>
          <w:rFonts w:ascii="Times New Roman" w:hAnsi="Times New Roman" w:cs="Times New Roman"/>
          <w:sz w:val="28"/>
          <w:szCs w:val="28"/>
        </w:rPr>
        <w:t xml:space="preserve">самой </w:t>
      </w:r>
      <w:r w:rsidRPr="00772054">
        <w:rPr>
          <w:rFonts w:ascii="Times New Roman" w:hAnsi="Times New Roman" w:cs="Times New Roman"/>
          <w:sz w:val="28"/>
          <w:szCs w:val="28"/>
        </w:rPr>
        <w:t>высокой долей земельных участков, поставленных на кадастровый учет, лидирует Ямало-Ненецкий АО. В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регионе доля учтенных земельных участков в ЕГРН составляет 72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%. Всего по данным реестра недвижимости в Ямало-Ненецком АО насчитывается 19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2054">
        <w:rPr>
          <w:rFonts w:ascii="Times New Roman" w:hAnsi="Times New Roman" w:cs="Times New Roman"/>
          <w:sz w:val="28"/>
          <w:szCs w:val="28"/>
        </w:rPr>
        <w:t xml:space="preserve"> тыс. </w:t>
      </w:r>
      <w:r>
        <w:rPr>
          <w:rFonts w:ascii="Times New Roman" w:hAnsi="Times New Roman" w:cs="Times New Roman"/>
          <w:sz w:val="28"/>
          <w:szCs w:val="28"/>
        </w:rPr>
        <w:t>земельных участков, из них 142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Pr="00772054">
        <w:rPr>
          <w:rFonts w:ascii="Times New Roman" w:hAnsi="Times New Roman" w:cs="Times New Roman"/>
          <w:sz w:val="28"/>
          <w:szCs w:val="28"/>
        </w:rPr>
        <w:t xml:space="preserve">поставлены на кадастровый учет. Более половины земельных участков, сведения о </w:t>
      </w:r>
      <w:r w:rsidRPr="00772054">
        <w:rPr>
          <w:rFonts w:ascii="Times New Roman" w:hAnsi="Times New Roman" w:cs="Times New Roman"/>
          <w:sz w:val="28"/>
          <w:szCs w:val="28"/>
        </w:rPr>
        <w:lastRenderedPageBreak/>
        <w:t>которых содержатся в ЕГРН, поставлены на учет в Ненецком АО (58</w:t>
      </w:r>
      <w:r>
        <w:rPr>
          <w:rFonts w:ascii="Times New Roman" w:hAnsi="Times New Roman" w:cs="Times New Roman"/>
          <w:sz w:val="28"/>
          <w:szCs w:val="28"/>
        </w:rPr>
        <w:t>%), Санкт-Петербурге (55</w:t>
      </w:r>
      <w:r w:rsidRPr="00772054">
        <w:rPr>
          <w:rFonts w:ascii="Times New Roman" w:hAnsi="Times New Roman" w:cs="Times New Roman"/>
          <w:sz w:val="28"/>
          <w:szCs w:val="28"/>
        </w:rPr>
        <w:t>%), Республике Алтай (54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720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(51%</w:t>
      </w:r>
      <w:r w:rsidRPr="007720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658">
        <w:rPr>
          <w:rFonts w:ascii="Times New Roman" w:hAnsi="Times New Roman" w:cs="Times New Roman"/>
          <w:sz w:val="28"/>
          <w:szCs w:val="28"/>
        </w:rPr>
        <w:t>Среди федеральных округов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2054">
        <w:rPr>
          <w:rFonts w:ascii="Times New Roman" w:hAnsi="Times New Roman" w:cs="Times New Roman"/>
          <w:sz w:val="28"/>
          <w:szCs w:val="28"/>
        </w:rPr>
        <w:t xml:space="preserve">доля земельных участков, поставленных на кадастровой учет, </w:t>
      </w:r>
      <w:r>
        <w:rPr>
          <w:rFonts w:ascii="Times New Roman" w:hAnsi="Times New Roman" w:cs="Times New Roman"/>
          <w:sz w:val="28"/>
          <w:szCs w:val="28"/>
        </w:rPr>
        <w:t>наиболее велика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 Уральском ФО (35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772054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Дальневосточном ФО (34%),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Сибирском ФО (33%), </w:t>
      </w:r>
      <w:r w:rsidRPr="0077205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Северо-Западном ФО (30%).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пяти месяцев 2020 года лучшие </w:t>
      </w:r>
      <w:r w:rsidRPr="00772054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 xml:space="preserve">и постановки земельных </w:t>
      </w:r>
      <w:r w:rsidRPr="00772054">
        <w:rPr>
          <w:rFonts w:ascii="Times New Roman" w:hAnsi="Times New Roman" w:cs="Times New Roman"/>
          <w:sz w:val="28"/>
          <w:szCs w:val="28"/>
        </w:rPr>
        <w:t xml:space="preserve">участков </w:t>
      </w:r>
      <w:r>
        <w:rPr>
          <w:rFonts w:ascii="Times New Roman" w:hAnsi="Times New Roman" w:cs="Times New Roman"/>
          <w:sz w:val="28"/>
          <w:szCs w:val="28"/>
        </w:rPr>
        <w:t xml:space="preserve">на кадастровый учет отмечены в Южном ФО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Северо-Кавказском</w:t>
      </w:r>
      <w:proofErr w:type="gramEnd"/>
      <w:r w:rsidRPr="00772054">
        <w:rPr>
          <w:rFonts w:ascii="Times New Roman" w:hAnsi="Times New Roman" w:cs="Times New Roman"/>
          <w:sz w:val="28"/>
          <w:szCs w:val="28"/>
        </w:rPr>
        <w:t xml:space="preserve"> ФО, </w:t>
      </w:r>
      <w:r>
        <w:rPr>
          <w:rFonts w:ascii="Times New Roman" w:hAnsi="Times New Roman" w:cs="Times New Roman"/>
          <w:sz w:val="28"/>
          <w:szCs w:val="28"/>
        </w:rPr>
        <w:t>в каждом из которых количество поставленных на кадастровый учет земельных участков с начала года увеличилось на 3%</w:t>
      </w:r>
      <w:r w:rsidRPr="007720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772054">
        <w:rPr>
          <w:rFonts w:ascii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hAnsi="Times New Roman" w:cs="Times New Roman"/>
          <w:sz w:val="28"/>
          <w:szCs w:val="28"/>
        </w:rPr>
        <w:t>ев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772054">
        <w:rPr>
          <w:rFonts w:ascii="Times New Roman" w:hAnsi="Times New Roman" w:cs="Times New Roman"/>
          <w:sz w:val="28"/>
          <w:szCs w:val="28"/>
        </w:rPr>
        <w:t xml:space="preserve"> года число учтенных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больше всего </w:t>
      </w:r>
      <w:r w:rsidRPr="00772054">
        <w:rPr>
          <w:rFonts w:ascii="Times New Roman" w:hAnsi="Times New Roman" w:cs="Times New Roman"/>
          <w:sz w:val="28"/>
          <w:szCs w:val="28"/>
        </w:rPr>
        <w:t>увеличилось в Республик</w:t>
      </w:r>
      <w:r>
        <w:rPr>
          <w:rFonts w:ascii="Times New Roman" w:hAnsi="Times New Roman" w:cs="Times New Roman"/>
          <w:sz w:val="28"/>
          <w:szCs w:val="28"/>
        </w:rPr>
        <w:t xml:space="preserve">е Крым (10%), городе Севастополе (6%), </w:t>
      </w:r>
      <w:r w:rsidRPr="00772054">
        <w:rPr>
          <w:rFonts w:ascii="Times New Roman" w:hAnsi="Times New Roman" w:cs="Times New Roman"/>
          <w:sz w:val="28"/>
          <w:szCs w:val="28"/>
        </w:rPr>
        <w:t>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(5%).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число регионов с наименьшей долей </w:t>
      </w:r>
      <w:r>
        <w:rPr>
          <w:rFonts w:ascii="Times New Roman" w:hAnsi="Times New Roman" w:cs="Times New Roman"/>
          <w:sz w:val="28"/>
          <w:szCs w:val="28"/>
        </w:rPr>
        <w:t>поставленных на учет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020F3E">
        <w:rPr>
          <w:rFonts w:ascii="Times New Roman" w:hAnsi="Times New Roman" w:cs="Times New Roman"/>
          <w:sz w:val="28"/>
          <w:szCs w:val="28"/>
        </w:rPr>
        <w:t>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участков в ЕГРН по </w:t>
      </w:r>
      <w:r w:rsidRPr="00AB2788">
        <w:rPr>
          <w:rFonts w:ascii="Times New Roman" w:hAnsi="Times New Roman" w:cs="Times New Roman"/>
          <w:sz w:val="28"/>
          <w:szCs w:val="28"/>
        </w:rPr>
        <w:t xml:space="preserve">состоянию на 1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AB2788">
        <w:rPr>
          <w:rFonts w:ascii="Times New Roman" w:hAnsi="Times New Roman" w:cs="Times New Roman"/>
          <w:sz w:val="28"/>
          <w:szCs w:val="28"/>
        </w:rPr>
        <w:t xml:space="preserve"> 2020 года вошли </w:t>
      </w:r>
      <w:r>
        <w:rPr>
          <w:rFonts w:ascii="Times New Roman" w:hAnsi="Times New Roman" w:cs="Times New Roman"/>
          <w:sz w:val="28"/>
          <w:szCs w:val="28"/>
        </w:rPr>
        <w:t>Костромская область – 17,5%</w:t>
      </w:r>
      <w:r w:rsidRPr="00AB2788">
        <w:rPr>
          <w:rFonts w:ascii="Times New Roman" w:hAnsi="Times New Roman" w:cs="Times New Roman"/>
          <w:sz w:val="28"/>
          <w:szCs w:val="28"/>
        </w:rPr>
        <w:t xml:space="preserve">, Брянская </w:t>
      </w:r>
      <w:r>
        <w:rPr>
          <w:rFonts w:ascii="Times New Roman" w:hAnsi="Times New Roman" w:cs="Times New Roman"/>
          <w:sz w:val="28"/>
          <w:szCs w:val="28"/>
        </w:rPr>
        <w:t>область – 17%</w:t>
      </w:r>
      <w:r w:rsidRPr="00AB27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Pr="00AB2788">
        <w:rPr>
          <w:rFonts w:ascii="Times New Roman" w:hAnsi="Times New Roman" w:cs="Times New Roman"/>
          <w:sz w:val="28"/>
          <w:szCs w:val="28"/>
        </w:rPr>
        <w:t>Ивановская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Кировская области – 16%.</w:t>
      </w:r>
      <w:r w:rsidRPr="00AB27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необходимо заказать </w:t>
      </w:r>
      <w:r w:rsidRPr="00020F3E">
        <w:rPr>
          <w:rFonts w:ascii="Times New Roman" w:hAnsi="Times New Roman" w:cs="Times New Roman"/>
          <w:sz w:val="28"/>
          <w:szCs w:val="28"/>
        </w:rPr>
        <w:t>изготовление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межевого плана у кадастрового инженера.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межевой план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72054">
        <w:rPr>
          <w:rFonts w:ascii="Times New Roman" w:hAnsi="Times New Roman" w:cs="Times New Roman"/>
          <w:sz w:val="28"/>
          <w:szCs w:val="28"/>
        </w:rPr>
        <w:t xml:space="preserve">месте с заявлением о кадастровом учете </w:t>
      </w:r>
      <w:r>
        <w:rPr>
          <w:rFonts w:ascii="Times New Roman" w:hAnsi="Times New Roman" w:cs="Times New Roman"/>
          <w:sz w:val="28"/>
          <w:szCs w:val="28"/>
        </w:rPr>
        <w:t>надо</w:t>
      </w:r>
      <w:r w:rsidRPr="00772054">
        <w:rPr>
          <w:rFonts w:ascii="Times New Roman" w:hAnsi="Times New Roman" w:cs="Times New Roman"/>
          <w:sz w:val="28"/>
          <w:szCs w:val="28"/>
        </w:rPr>
        <w:t xml:space="preserve"> подать в </w:t>
      </w:r>
      <w:r>
        <w:rPr>
          <w:rFonts w:ascii="Times New Roman" w:hAnsi="Times New Roman" w:cs="Times New Roman"/>
          <w:sz w:val="28"/>
          <w:szCs w:val="28"/>
        </w:rPr>
        <w:t xml:space="preserve">орган регистрации прав через </w:t>
      </w:r>
      <w:r w:rsidRPr="00772054">
        <w:rPr>
          <w:rFonts w:ascii="Times New Roman" w:hAnsi="Times New Roman" w:cs="Times New Roman"/>
          <w:sz w:val="28"/>
          <w:szCs w:val="28"/>
        </w:rPr>
        <w:t xml:space="preserve">МФЦ или </w:t>
      </w:r>
      <w:r>
        <w:rPr>
          <w:rFonts w:ascii="Times New Roman" w:hAnsi="Times New Roman" w:cs="Times New Roman"/>
          <w:sz w:val="28"/>
          <w:szCs w:val="28"/>
        </w:rPr>
        <w:t>с помощью электронных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72054">
          <w:rPr>
            <w:rStyle w:val="a3"/>
            <w:rFonts w:ascii="Times New Roman" w:hAnsi="Times New Roman" w:cs="Times New Roman"/>
            <w:sz w:val="28"/>
            <w:szCs w:val="28"/>
          </w:rPr>
          <w:t>серви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>.</w:t>
      </w:r>
      <w:r w:rsidRPr="00172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если участок новый,</w:t>
      </w:r>
      <w:r w:rsidRPr="00772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772054">
        <w:rPr>
          <w:rFonts w:ascii="Times New Roman" w:hAnsi="Times New Roman" w:cs="Times New Roman"/>
          <w:sz w:val="28"/>
          <w:szCs w:val="28"/>
        </w:rPr>
        <w:t xml:space="preserve">владельцу </w:t>
      </w:r>
      <w:r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772054">
        <w:rPr>
          <w:rFonts w:ascii="Times New Roman" w:hAnsi="Times New Roman" w:cs="Times New Roman"/>
          <w:sz w:val="28"/>
          <w:szCs w:val="28"/>
        </w:rPr>
        <w:t>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</w:t>
      </w:r>
      <w:r>
        <w:rPr>
          <w:rFonts w:ascii="Times New Roman" w:hAnsi="Times New Roman" w:cs="Times New Roman"/>
          <w:sz w:val="28"/>
          <w:szCs w:val="28"/>
        </w:rPr>
        <w:t xml:space="preserve"> правовой акт.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При обращении в МФЦ учетная процедура проводится в течение 7 рабочих дней, при подаче документов в электронном виде – 5 рабочих дней. 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lastRenderedPageBreak/>
        <w:t xml:space="preserve">Итоговой процедурой оформления недвижимости является регистрация права собственности. Законный правообладатель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772054">
        <w:rPr>
          <w:rFonts w:ascii="Times New Roman" w:hAnsi="Times New Roman" w:cs="Times New Roman"/>
          <w:sz w:val="28"/>
          <w:szCs w:val="28"/>
        </w:rPr>
        <w:t xml:space="preserve"> возможность распоряжаться земельным участком в полной мере. Зарегистрировать право собственности при обращении в МФЦ можно в течение 9 рабочих дней,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772054">
        <w:rPr>
          <w:rFonts w:ascii="Times New Roman" w:hAnsi="Times New Roman" w:cs="Times New Roman"/>
          <w:sz w:val="28"/>
          <w:szCs w:val="28"/>
        </w:rPr>
        <w:t xml:space="preserve"> отправк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2054">
        <w:rPr>
          <w:rFonts w:ascii="Times New Roman" w:hAnsi="Times New Roman" w:cs="Times New Roman"/>
          <w:sz w:val="28"/>
          <w:szCs w:val="28"/>
        </w:rPr>
        <w:t xml:space="preserve"> электронных документов с помощью </w:t>
      </w:r>
      <w:hyperlink r:id="rId15" w:history="1">
        <w:r w:rsidRPr="00772054">
          <w:rPr>
            <w:rStyle w:val="a3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срок до 7 рабочих дней. 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>В случаях, предусмотренных законодательством, кадастровый учет нового земельного участка может быть проведен одновременно с регистрацией</w:t>
      </w:r>
      <w:r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772054">
        <w:rPr>
          <w:rFonts w:ascii="Times New Roman" w:hAnsi="Times New Roman" w:cs="Times New Roman"/>
          <w:sz w:val="28"/>
          <w:szCs w:val="28"/>
        </w:rPr>
        <w:t xml:space="preserve">. К примеру, если новый участок образован в результате раздела существующего земельного участка. Единая учетно-регистрационная процедура проводится в срок до 12 рабочих дней при подаче документов через МФЦ, а при использовании электронных </w:t>
      </w:r>
      <w:hyperlink r:id="rId16" w:history="1">
        <w:r w:rsidRPr="00772054">
          <w:rPr>
            <w:rStyle w:val="a3"/>
            <w:rFonts w:ascii="Times New Roman" w:hAnsi="Times New Roman" w:cs="Times New Roman"/>
            <w:sz w:val="28"/>
            <w:szCs w:val="28"/>
          </w:rPr>
          <w:t>сервисов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– в течение 10 рабочих дней.</w:t>
      </w:r>
    </w:p>
    <w:p w:rsidR="009361A1" w:rsidRPr="00A56C8C" w:rsidRDefault="009361A1" w:rsidP="009361A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C8C">
        <w:rPr>
          <w:rFonts w:ascii="Times New Roman" w:hAnsi="Times New Roman" w:cs="Times New Roman"/>
          <w:sz w:val="28"/>
          <w:szCs w:val="28"/>
        </w:rPr>
        <w:t xml:space="preserve">Кадастровая палата обращает внимание, что кадастровый учет проводится на безвозмездной основе, а за проведение регистрации права собственности предусмотрена государственная пошлина. Подтверждением кадастрового учета и регистрации служит выписка из ЕГРН. </w:t>
      </w:r>
    </w:p>
    <w:p w:rsidR="009361A1" w:rsidRPr="00A56C8C" w:rsidRDefault="009361A1" w:rsidP="009361A1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054">
        <w:rPr>
          <w:rFonts w:ascii="Times New Roman" w:hAnsi="Times New Roman" w:cs="Times New Roman"/>
          <w:sz w:val="28"/>
          <w:szCs w:val="28"/>
        </w:rPr>
        <w:t xml:space="preserve">В результате постановки земельного участка на кадастровый учет в ЕГРН вносятся сведения о границах участка, категории земель, на которых он расположен, виде разрешенного использования участка. Земельному участку также присваивается кадастровый номер, который позволяет идентифицировать участок как уникальный объект. Наличие в ЕГРН сведений о земельном участке помогает защитить права владельца в случае земельных споров, а также корректно рассчитать налог на недвижимость. </w:t>
      </w:r>
    </w:p>
    <w:p w:rsidR="009361A1" w:rsidRPr="00772054" w:rsidRDefault="009361A1" w:rsidP="009361A1">
      <w:pPr>
        <w:pStyle w:val="a8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Узнать о том поставлен ли на кадастровый учет земельный участок можно, запросив сведения из ЕГРН по адресу объекта недвижимости. </w:t>
      </w:r>
      <w:r w:rsidRPr="00772054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17" w:history="1">
        <w:r w:rsidRPr="00772054">
          <w:rPr>
            <w:rStyle w:val="a3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 w:rsidRPr="00772054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выписку из реестра недвижимости можно получить всего за несколько минут.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361A1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361A1" w:rsidRPr="0014706C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lastRenderedPageBreak/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361A1" w:rsidRPr="000553C9" w:rsidRDefault="009361A1" w:rsidP="009361A1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Pr="0008523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8523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361A1" w:rsidRDefault="009361A1">
      <w:bookmarkStart w:id="0" w:name="_GoBack"/>
      <w:bookmarkEnd w:id="0"/>
    </w:p>
    <w:sectPr w:rsidR="009361A1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47">
    <w:altName w:val="MS Gothic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039AB"/>
    <w:multiLevelType w:val="hybridMultilevel"/>
    <w:tmpl w:val="4E8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1D"/>
    <w:rsid w:val="0006265B"/>
    <w:rsid w:val="000C10C4"/>
    <w:rsid w:val="001621F4"/>
    <w:rsid w:val="001D1F78"/>
    <w:rsid w:val="001E54CE"/>
    <w:rsid w:val="001F2AF0"/>
    <w:rsid w:val="002453F5"/>
    <w:rsid w:val="0030420C"/>
    <w:rsid w:val="004D1BB1"/>
    <w:rsid w:val="00534B73"/>
    <w:rsid w:val="00560D12"/>
    <w:rsid w:val="005E691D"/>
    <w:rsid w:val="005F487F"/>
    <w:rsid w:val="005F6C47"/>
    <w:rsid w:val="00614544"/>
    <w:rsid w:val="006363DC"/>
    <w:rsid w:val="0064700E"/>
    <w:rsid w:val="007F7AB8"/>
    <w:rsid w:val="008039C9"/>
    <w:rsid w:val="008F7728"/>
    <w:rsid w:val="009361A1"/>
    <w:rsid w:val="009836DF"/>
    <w:rsid w:val="00997149"/>
    <w:rsid w:val="009E7A9C"/>
    <w:rsid w:val="00A121A0"/>
    <w:rsid w:val="00AF5A05"/>
    <w:rsid w:val="00B5479B"/>
    <w:rsid w:val="00B84A61"/>
    <w:rsid w:val="00BB083F"/>
    <w:rsid w:val="00BD0609"/>
    <w:rsid w:val="00C62768"/>
    <w:rsid w:val="00CD4D4D"/>
    <w:rsid w:val="00DF2377"/>
    <w:rsid w:val="00E741DB"/>
    <w:rsid w:val="00E90530"/>
    <w:rsid w:val="00EB7645"/>
    <w:rsid w:val="00FE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EEE2"/>
  <w15:docId w15:val="{D2E17A42-D3A5-4035-B2DF-2FC292AC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361A1"/>
    <w:pPr>
      <w:spacing w:after="160" w:line="256" w:lineRule="auto"/>
      <w:ind w:left="720"/>
      <w:contextualSpacing/>
    </w:pPr>
  </w:style>
  <w:style w:type="paragraph" w:styleId="a8">
    <w:name w:val="Body Text"/>
    <w:basedOn w:val="a"/>
    <w:link w:val="a9"/>
    <w:rsid w:val="009361A1"/>
    <w:pPr>
      <w:suppressAutoHyphens/>
      <w:spacing w:after="120"/>
    </w:pPr>
    <w:rPr>
      <w:rFonts w:ascii="Calibri" w:eastAsia="SimSun" w:hAnsi="Calibri" w:cs="font547"/>
      <w:lang w:eastAsia="ar-SA"/>
    </w:rPr>
  </w:style>
  <w:style w:type="character" w:customStyle="1" w:styleId="a9">
    <w:name w:val="Основной текст Знак"/>
    <w:basedOn w:val="a0"/>
    <w:link w:val="a8"/>
    <w:rsid w:val="009361A1"/>
    <w:rPr>
      <w:rFonts w:ascii="Calibri" w:eastAsia="SimSun" w:hAnsi="Calibri" w:cs="font547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mailto:press@36.kadastr.ru" TargetMode="External"/><Relationship Id="rId18" Type="http://schemas.openxmlformats.org/officeDocument/2006/relationships/hyperlink" Target="mailto:press@36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36.kadastr.ru" TargetMode="External"/><Relationship Id="rId12" Type="http://schemas.openxmlformats.org/officeDocument/2006/relationships/hyperlink" Target="https://uc.kadastr.ru/" TargetMode="External"/><Relationship Id="rId1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dastr.ru/services/oformit-nedvizhimos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ess@36.kadastr.ru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kadastr.ru/services/oformit-nedvizhimost/" TargetMode="External"/><Relationship Id="rId10" Type="http://schemas.openxmlformats.org/officeDocument/2006/relationships/hyperlink" Target="http://www.consultant.ru/document/cons_doc_LAW_11270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Relationship Id="rId14" Type="http://schemas.openxmlformats.org/officeDocument/2006/relationships/hyperlink" Target="https://kadastr.ru/services/oformit-nedvizhim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user</cp:lastModifiedBy>
  <cp:revision>3</cp:revision>
  <cp:lastPrinted>2020-07-08T12:24:00Z</cp:lastPrinted>
  <dcterms:created xsi:type="dcterms:W3CDTF">2020-07-09T06:40:00Z</dcterms:created>
  <dcterms:modified xsi:type="dcterms:W3CDTF">2020-07-09T06:42:00Z</dcterms:modified>
</cp:coreProperties>
</file>